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OBLIGACIONES COMUNES ART. 95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I. Organigrama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I. Estructura Orgánica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 xml:space="preserve">II. Las facultades de cada </w:t>
      </w:r>
      <w:proofErr w:type="spellStart"/>
      <w:r>
        <w:rPr>
          <w:rFonts w:ascii="Noto Sans" w:hAnsi="Noto Sans"/>
          <w:color w:val="555555"/>
          <w:sz w:val="21"/>
          <w:szCs w:val="21"/>
        </w:rPr>
        <w:t>area</w:t>
      </w:r>
      <w:proofErr w:type="spellEnd"/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III. Directorio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IV. Información curricular y sanciones administrativas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V. Sanciones administrativas de las y los servidores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VI. Remuneración bruta y neta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VII. Plazas vacantes de personal de base y de confianza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VII. Total de plazas vacantes y ocupadas del personal de base y confianza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VIII. Declaraciones de situación patrimonial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IX. Los nombramientos comisiones y licencias de los servidores públicos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X. Unidad de Transparencia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X. Integrantes del Comité de Transparencia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XI. Informe de sesiones del comité de transparencia (Semestral)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XI. Informe de resoluciones del comité de transparencia (Semestral)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XI. Calendario de sesiones ordinarias del comité de transparencia (Semestral)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XII. Las solicitudes de acceso a la información pública las respuestas otorgadas a estas.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XIII. Concursos para ocupar cargos públicos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XIV. Catálogo de disposición documental y guía simple de archivos (Anual)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XV. Actas de entrega recepción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XVI. Normatividad aplicable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XVII. Recursos públicos que se entregó a sindicatos.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XVI. Normatividad laboral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XVIII. Convenios de coordinación de concertación con el sector social o privado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XIX. Recomendaciones de organismos garantes de derechos humanos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XIX. Casos especiales de organismos garantes de derechos humanos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XIX. Recomendaciones de organismos internacionales de derechos humanos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XX. Resoluciones y laudos emitidos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XXI. Presupuesto asignado anual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XXI. EJERCICIO DE LOS EGRESOS PRESUPUESTARIOS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XXI. Cuenta pública (Anual)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XXII. GASTO POR CAPITULO CONCEPTO Y PARTIDA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lastRenderedPageBreak/>
        <w:t>XXII. INFORMES FINANCIEROS CONTABLES PRESUPUESTALES Y PROGRAMATICOS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XXIII. Ingresos recibidos por cualquier concepto por el sujeto obligado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XXIII. RESPONSABLES DE RECIBIR ADMINISTRAR Y EJERCER LOS INGRESOS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XXIV. RELACION DE PERSONAS FISICAS O MORALES QUE HAYAN RECIBIDO RECURSOS PÚBLICOS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XXV. PERSONAS QUE USAN RECURSOS PUBLICOS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XXVI. Personal contratado por honorarios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XXVII. Hipervínculo al listado de pensionados y jubilados.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XXVII. Listado de jubilados y pensionados y el monto que reciben.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XXVIII. Contratación-de-servicios-de-publicidad-oficial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XXVIII. Utilización-de-los-tiempos-oficiales-en-radio-y-tv-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XXVIII. Hipervínculo a información de tiempos oficiales en radio y tv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XXVIII. Programa anual de comunicación social o equivalente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XXIX. Relación de arrendamientos de bienes inmuebles del sujeto obligado.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 XXX. Gastos por concepto de viáticos y representación.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XXXI. Donaciones en dinero realizadas (Semestral)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XXXI. Donaciones en especie realizadas Semestral)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XXXII. Padrón de vehículos oficiales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XXXIII. Informes de los vuelos de aeronaves oficiales (No aplica)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XXXIV. Padrón de proveedores y contratistas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XXXV. Inventario de bienes muebles (Semestral)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XXXV. Inventario de altas practicadas a bienes muebles (Semestral)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XXXV. Inventario de bajas practicadas a bienes muebles (Semestral)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XXXV. Inventario de bienes inmuebles (Semestral)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XXXV. Inventario de altas practicadas a bienes inmuebles (Semestral)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XXXV. Inventario de bajas practicadas a bienes inmuebles (Semestral)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XXXV. Inventario de bienes muebles e inmuebles donados (Semestral)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XXXVI DEUDA PÚBLICA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 xml:space="preserve">XXXVI. Resultados de la </w:t>
      </w:r>
      <w:proofErr w:type="spellStart"/>
      <w:r>
        <w:rPr>
          <w:rFonts w:ascii="Noto Sans" w:hAnsi="Noto Sans"/>
          <w:color w:val="555555"/>
          <w:sz w:val="21"/>
          <w:szCs w:val="21"/>
        </w:rPr>
        <w:t>dictaminación</w:t>
      </w:r>
      <w:proofErr w:type="spellEnd"/>
      <w:r>
        <w:rPr>
          <w:rFonts w:ascii="Noto Sans" w:hAnsi="Noto Sans"/>
          <w:color w:val="555555"/>
          <w:sz w:val="21"/>
          <w:szCs w:val="21"/>
        </w:rPr>
        <w:t xml:space="preserve"> de los estados financieros (anual)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XXXVIII. Resultados de auditorías realizadas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XXXIX. Procedimiento de licitación publica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XXXIX. Procedimientos de adjudicación directa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XL. SERVICIOS OFRECIDOS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lastRenderedPageBreak/>
        <w:t>XLII. PROGRAMAS QUE OFRECEN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XLII. Trámites para acceder a programas que ofrecen.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XLIV. Evaluaciones y encuestas a programas financiados con recurso público (Anual)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XLIV. Encuestas sobre programas financiados con recurso público (Anual)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XLVI. Informes emitidos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XLVIII. Objetivos y metas institucionales (Anual)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XLIX. Indicadores de resultados (Anual)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L. Indicadores de interés público (Anual)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LI. Estudios financieros con recursos públicos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LII. Mecanismos de participación ciudadana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LII. Resultado de los mecanismos de participación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LIII. Actas del Consejo Consultivo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LIII. Opiniones y recomendaciones del Consejo Consultivo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LIV. Solicitudes de intervención de comunicaciones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LIV. Solicitudes de acceso al registro de comunicaciones y localización geográfica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LIV. Aviso de que no se genera información sobre intervención de comunicaciones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LV. Información de interés publico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LV. Preguntas frecuentes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LV. Transparencia proactiva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XLI. TRAMITES OFRECIDOS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XLIII. Padrón de beneficiarios de programas sociales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XLIII. Programas sociales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XLV. Las concesiones contratos convenios permisos licencias o autorizaciones otorgadas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XLVII. Estadísticas generadas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M. Obligaciones aplicables (Anual)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OBLIGACIONES ESPECÍFICAS ART. 96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I-a. Hipervínculo al Plan Nacional de Desarrollo (</w:t>
      </w:r>
      <w:proofErr w:type="spellStart"/>
      <w:r>
        <w:rPr>
          <w:rFonts w:ascii="Noto Sans" w:hAnsi="Noto Sans"/>
          <w:color w:val="555555"/>
          <w:sz w:val="21"/>
          <w:szCs w:val="21"/>
        </w:rPr>
        <w:t>Tri</w:t>
      </w:r>
      <w:proofErr w:type="spellEnd"/>
      <w:r>
        <w:rPr>
          <w:rFonts w:ascii="Noto Sans" w:hAnsi="Noto Sans"/>
          <w:color w:val="555555"/>
          <w:sz w:val="21"/>
          <w:szCs w:val="21"/>
        </w:rPr>
        <w:t xml:space="preserve"> anual)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I-a. Plan de Desarrollo (Nacional, Estatal, Municipal) (</w:t>
      </w:r>
      <w:proofErr w:type="spellStart"/>
      <w:r>
        <w:rPr>
          <w:rFonts w:ascii="Noto Sans" w:hAnsi="Noto Sans"/>
          <w:color w:val="555555"/>
          <w:sz w:val="21"/>
          <w:szCs w:val="21"/>
        </w:rPr>
        <w:t>Tri</w:t>
      </w:r>
      <w:proofErr w:type="spellEnd"/>
      <w:r>
        <w:rPr>
          <w:rFonts w:ascii="Noto Sans" w:hAnsi="Noto Sans"/>
          <w:color w:val="555555"/>
          <w:sz w:val="21"/>
          <w:szCs w:val="21"/>
        </w:rPr>
        <w:t xml:space="preserve"> anual)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I-b. Hipervínculo a los planes de desarrollo urbano (</w:t>
      </w:r>
      <w:proofErr w:type="spellStart"/>
      <w:r>
        <w:rPr>
          <w:rFonts w:ascii="Noto Sans" w:hAnsi="Noto Sans"/>
          <w:color w:val="555555"/>
          <w:sz w:val="21"/>
          <w:szCs w:val="21"/>
        </w:rPr>
        <w:t>Tri</w:t>
      </w:r>
      <w:proofErr w:type="spellEnd"/>
      <w:r>
        <w:rPr>
          <w:rFonts w:ascii="Noto Sans" w:hAnsi="Noto Sans"/>
          <w:color w:val="555555"/>
          <w:sz w:val="21"/>
          <w:szCs w:val="21"/>
        </w:rPr>
        <w:t xml:space="preserve"> anual)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I-b. Planes o programas de desarrollo urbano (</w:t>
      </w:r>
      <w:proofErr w:type="spellStart"/>
      <w:r>
        <w:rPr>
          <w:rFonts w:ascii="Noto Sans" w:hAnsi="Noto Sans"/>
          <w:color w:val="555555"/>
          <w:sz w:val="21"/>
          <w:szCs w:val="21"/>
        </w:rPr>
        <w:t>Tri</w:t>
      </w:r>
      <w:proofErr w:type="spellEnd"/>
      <w:r>
        <w:rPr>
          <w:rFonts w:ascii="Noto Sans" w:hAnsi="Noto Sans"/>
          <w:color w:val="555555"/>
          <w:sz w:val="21"/>
          <w:szCs w:val="21"/>
        </w:rPr>
        <w:t xml:space="preserve"> anual)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I-b. Planes y Programas de ordenamiento territorial (</w:t>
      </w:r>
      <w:proofErr w:type="spellStart"/>
      <w:r>
        <w:rPr>
          <w:rFonts w:ascii="Noto Sans" w:hAnsi="Noto Sans"/>
          <w:color w:val="555555"/>
          <w:sz w:val="21"/>
          <w:szCs w:val="21"/>
        </w:rPr>
        <w:t>Tri</w:t>
      </w:r>
      <w:proofErr w:type="spellEnd"/>
      <w:r>
        <w:rPr>
          <w:rFonts w:ascii="Noto Sans" w:hAnsi="Noto Sans"/>
          <w:color w:val="555555"/>
          <w:sz w:val="21"/>
          <w:szCs w:val="21"/>
        </w:rPr>
        <w:t xml:space="preserve"> anual)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I-b. Planes y programas de ordenamiento ecológico (</w:t>
      </w:r>
      <w:proofErr w:type="spellStart"/>
      <w:r>
        <w:rPr>
          <w:rFonts w:ascii="Noto Sans" w:hAnsi="Noto Sans"/>
          <w:color w:val="555555"/>
          <w:sz w:val="21"/>
          <w:szCs w:val="21"/>
        </w:rPr>
        <w:t>Tri</w:t>
      </w:r>
      <w:proofErr w:type="spellEnd"/>
      <w:r>
        <w:rPr>
          <w:rFonts w:ascii="Noto Sans" w:hAnsi="Noto Sans"/>
          <w:color w:val="555555"/>
          <w:sz w:val="21"/>
          <w:szCs w:val="21"/>
        </w:rPr>
        <w:t xml:space="preserve"> anual)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I-b Tipos de uso de suelo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lastRenderedPageBreak/>
        <w:t>I-b. Licencias de uso de suelo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I-b FORMATO LICENCIA DE CONSTRUCCION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I-b Solicitudes de evaluación de impacto ambiental y los resolutivos emitidos por la autoridad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I-b Opiniones técnicas en materia de impacto ambiental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I-b Resultados de estudio de calidad de aire por Municipio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I-b Programa de ordenamiento territorial estatal.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I-c. Presupuesto de egresos (Anual)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I-c. Egresos y fórmulas de distribución de los recursos (Anual)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I-d Hipervínculo al listado de expropiaciones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I-d Listado de expropiaciones realizadas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I-e Hipervínculo a las cancelaciones y condonaciones de créditos fiscales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I-e Contribuyentes que recibieron cancelación o condonación de créditos fiscales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I-e Estadísticas sobre exenciones fiscales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I-f Hipervínculo a la información de los corredores y notarios públicos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I-f Corredores y notarios públicos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I-f Sanciones aplicadas a corredores y notarios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I-g Inversión concurrente en materia energética e infraestructura de obra publica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I-h Disposiciones administrativas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I-i. Aportaciones en dinero o en especie para ayudar a comunidades en emergencia o desastre.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III-a La integración y conformación política del Cabildo así como el día y hora de sus sesiones ordinarias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III-b La integración de las comisiones de regidores al interior del Cabildo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III-c Calendario de sesiones del Cabildo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III-c Sesiones celebradas de Cabildo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III-d Hipervínculo a gacetas municipales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III-d El contenido de las gacetas municipales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III-e Estadísticas e Indicadores de desempeño de los cuerpos de policía y gobierno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III-f Los-contratos de concesión de servicios públicos suscritos con particulares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III-g. La información que verse sobre la enajenación de bienes muebles e inmuebles del dominio público o privado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III- h Contribuciones de la propiedad inmobiliaria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III-i Indicadores de Servicios Públicos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III- j Calendario de actividades cultura y deporte (No aplica)</w:t>
      </w:r>
    </w:p>
    <w:p w:rsidR="00EE644D" w:rsidRDefault="00EE644D" w:rsidP="00EE644D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55555"/>
          <w:sz w:val="21"/>
          <w:szCs w:val="21"/>
        </w:rPr>
      </w:pPr>
      <w:r>
        <w:rPr>
          <w:rFonts w:ascii="Noto Sans" w:hAnsi="Noto Sans"/>
          <w:color w:val="555555"/>
          <w:sz w:val="21"/>
          <w:szCs w:val="21"/>
        </w:rPr>
        <w:t>III-k. Atlas municipal de riesgo (Anual)</w:t>
      </w:r>
    </w:p>
    <w:p w:rsidR="00C03A4D" w:rsidRDefault="00C03A4D">
      <w:bookmarkStart w:id="0" w:name="_GoBack"/>
      <w:bookmarkEnd w:id="0"/>
    </w:p>
    <w:sectPr w:rsidR="00C03A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4D"/>
    <w:rsid w:val="00C03A4D"/>
    <w:rsid w:val="00EE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6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6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1062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1</cp:revision>
  <dcterms:created xsi:type="dcterms:W3CDTF">2024-02-19T16:45:00Z</dcterms:created>
  <dcterms:modified xsi:type="dcterms:W3CDTF">2024-02-19T16:47:00Z</dcterms:modified>
</cp:coreProperties>
</file>